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13608"/>
      </w:tblGrid>
      <w:tr w:rsidR="002B40C5" w:rsidRPr="00FD1E04" w14:paraId="5D9CAC4F" w14:textId="77777777" w:rsidTr="002515CD">
        <w:trPr>
          <w:trHeight w:val="330"/>
        </w:trPr>
        <w:tc>
          <w:tcPr>
            <w:tcW w:w="13608" w:type="dxa"/>
            <w:tcBorders>
              <w:top w:val="nil"/>
              <w:left w:val="nil"/>
              <w:right w:val="nil"/>
            </w:tcBorders>
          </w:tcPr>
          <w:tbl>
            <w:tblPr>
              <w:tblW w:w="0" w:type="auto"/>
              <w:tblLayout w:type="fixed"/>
              <w:tblLook w:val="0000" w:firstRow="0" w:lastRow="0" w:firstColumn="0" w:lastColumn="0" w:noHBand="0" w:noVBand="0"/>
            </w:tblPr>
            <w:tblGrid>
              <w:gridCol w:w="2295"/>
              <w:gridCol w:w="2808"/>
              <w:gridCol w:w="1276"/>
              <w:gridCol w:w="2771"/>
              <w:gridCol w:w="4458"/>
            </w:tblGrid>
            <w:tr w:rsidR="002B40C5" w:rsidRPr="00FD1E04" w14:paraId="3464D716" w14:textId="77777777" w:rsidTr="003F42D3">
              <w:trPr>
                <w:trHeight w:val="9072"/>
              </w:trPr>
              <w:tc>
                <w:tcPr>
                  <w:tcW w:w="13608" w:type="dxa"/>
                  <w:gridSpan w:val="5"/>
                  <w:tcBorders>
                    <w:top w:val="nil"/>
                    <w:left w:val="nil"/>
                    <w:right w:val="nil"/>
                  </w:tcBorders>
                </w:tcPr>
                <w:tbl>
                  <w:tblPr>
                    <w:tblW w:w="13608" w:type="dxa"/>
                    <w:tblLayout w:type="fixed"/>
                    <w:tblLook w:val="0000" w:firstRow="0" w:lastRow="0" w:firstColumn="0" w:lastColumn="0" w:noHBand="0" w:noVBand="0"/>
                  </w:tblPr>
                  <w:tblGrid>
                    <w:gridCol w:w="2295"/>
                    <w:gridCol w:w="3155"/>
                    <w:gridCol w:w="1134"/>
                    <w:gridCol w:w="2566"/>
                    <w:gridCol w:w="4458"/>
                  </w:tblGrid>
                  <w:tr w:rsidR="002E0BF8" w:rsidRPr="00FD1E04" w14:paraId="2B2BDCD3" w14:textId="77777777" w:rsidTr="00BD0C61">
                    <w:trPr>
                      <w:trHeight w:val="330"/>
                    </w:trPr>
                    <w:tc>
                      <w:tcPr>
                        <w:tcW w:w="13608" w:type="dxa"/>
                        <w:gridSpan w:val="5"/>
                        <w:tcBorders>
                          <w:top w:val="nil"/>
                          <w:left w:val="nil"/>
                          <w:right w:val="nil"/>
                        </w:tcBorders>
                      </w:tcPr>
                      <w:p w14:paraId="49923996" w14:textId="68ED2359" w:rsidR="002E0BF8" w:rsidRPr="00FD1E04" w:rsidRDefault="002E0BF8" w:rsidP="002E0BF8">
                        <w:pPr>
                          <w:spacing w:after="0" w:line="240" w:lineRule="auto"/>
                          <w:rPr>
                            <w:rFonts w:ascii="Arial" w:eastAsia="Arial" w:hAnsi="Arial" w:cs="Arial"/>
                            <w:color w:val="000000" w:themeColor="text1"/>
                            <w:lang w:val="en-GB"/>
                          </w:rPr>
                        </w:pPr>
                        <w:r w:rsidRPr="00FD1E04">
                          <w:rPr>
                            <w:rFonts w:ascii="Arial" w:eastAsia="Arial" w:hAnsi="Arial" w:cs="Arial"/>
                            <w:color w:val="000000" w:themeColor="text1"/>
                            <w:lang w:val="en-GB"/>
                          </w:rPr>
                          <w:t xml:space="preserve">Version </w:t>
                        </w:r>
                        <w:r w:rsidR="000F57AA">
                          <w:rPr>
                            <w:rFonts w:ascii="Arial" w:eastAsia="Arial" w:hAnsi="Arial" w:cs="Arial"/>
                            <w:color w:val="000000" w:themeColor="text1"/>
                            <w:lang w:val="en-GB"/>
                          </w:rPr>
                          <w:t>3</w:t>
                        </w:r>
                        <w:r w:rsidR="00600A6D" w:rsidRPr="00FD1E04">
                          <w:rPr>
                            <w:rFonts w:ascii="Arial" w:eastAsia="Arial" w:hAnsi="Arial" w:cs="Arial"/>
                            <w:color w:val="000000" w:themeColor="text1"/>
                            <w:lang w:val="en-GB"/>
                          </w:rPr>
                          <w:t xml:space="preserve"> </w:t>
                        </w:r>
                        <w:r w:rsidRPr="00FD1E04">
                          <w:rPr>
                            <w:rFonts w:ascii="Arial" w:eastAsia="Arial" w:hAnsi="Arial" w:cs="Arial"/>
                            <w:color w:val="000000" w:themeColor="text1"/>
                            <w:lang w:val="en-GB"/>
                          </w:rPr>
                          <w:t xml:space="preserve">created </w:t>
                        </w:r>
                        <w:r w:rsidR="00B9680C">
                          <w:rPr>
                            <w:rFonts w:ascii="Arial" w:eastAsia="Arial" w:hAnsi="Arial" w:cs="Arial"/>
                            <w:color w:val="000000" w:themeColor="text1"/>
                            <w:lang w:val="en-GB"/>
                          </w:rPr>
                          <w:t>2</w:t>
                        </w:r>
                        <w:r w:rsidR="000F57AA">
                          <w:rPr>
                            <w:rFonts w:ascii="Arial" w:eastAsia="Arial" w:hAnsi="Arial" w:cs="Arial"/>
                            <w:color w:val="000000" w:themeColor="text1"/>
                            <w:lang w:val="en-GB"/>
                          </w:rPr>
                          <w:t>2</w:t>
                        </w:r>
                        <w:r w:rsidR="00B9680C">
                          <w:rPr>
                            <w:rFonts w:ascii="Arial" w:eastAsia="Arial" w:hAnsi="Arial" w:cs="Arial"/>
                            <w:color w:val="000000" w:themeColor="text1"/>
                            <w:lang w:val="en-GB"/>
                          </w:rPr>
                          <w:t xml:space="preserve"> December</w:t>
                        </w:r>
                        <w:r w:rsidR="00600A6D" w:rsidRPr="00FD1E04">
                          <w:rPr>
                            <w:rFonts w:ascii="Arial" w:eastAsia="Arial" w:hAnsi="Arial" w:cs="Arial"/>
                            <w:color w:val="000000" w:themeColor="text1"/>
                            <w:lang w:val="en-GB"/>
                          </w:rPr>
                          <w:t xml:space="preserve"> 2021</w:t>
                        </w:r>
                      </w:p>
                      <w:p w14:paraId="09B81327" w14:textId="77777777" w:rsidR="002E0BF8" w:rsidRPr="00FD1E04" w:rsidRDefault="002E0BF8" w:rsidP="002E0BF8">
                        <w:pPr>
                          <w:spacing w:after="0" w:line="240" w:lineRule="auto"/>
                          <w:rPr>
                            <w:rFonts w:ascii="Arial" w:eastAsia="Arial" w:hAnsi="Arial" w:cs="Arial"/>
                            <w:color w:val="000000" w:themeColor="text1"/>
                          </w:rPr>
                        </w:pPr>
                        <w:r w:rsidRPr="00FD1E04">
                          <w:rPr>
                            <w:rFonts w:ascii="Arial" w:eastAsia="Arial" w:hAnsi="Arial" w:cs="Arial"/>
                            <w:color w:val="000000" w:themeColor="text1"/>
                            <w:lang w:val="en-GB"/>
                          </w:rPr>
                          <w:t xml:space="preserve"> </w:t>
                        </w:r>
                      </w:p>
                      <w:p w14:paraId="75C3629B" w14:textId="77777777" w:rsidR="002E0BF8" w:rsidRPr="00FD1E04" w:rsidRDefault="002E0BF8" w:rsidP="002E0BF8">
                        <w:pPr>
                          <w:spacing w:after="0" w:line="240" w:lineRule="auto"/>
                          <w:rPr>
                            <w:rFonts w:ascii="Arial" w:eastAsia="Arial" w:hAnsi="Arial" w:cs="Arial"/>
                            <w:color w:val="000000" w:themeColor="text1"/>
                          </w:rPr>
                        </w:pPr>
                        <w:r w:rsidRPr="00FD1E04">
                          <w:rPr>
                            <w:rFonts w:ascii="Arial" w:eastAsia="Arial" w:hAnsi="Arial" w:cs="Arial"/>
                            <w:b/>
                            <w:bCs/>
                            <w:color w:val="000000" w:themeColor="text1"/>
                            <w:lang w:val="en-GB"/>
                          </w:rPr>
                          <w:t>Declarations of intent to form Open Pools pursuant to Article 6 of Regulation 2019/631 (light duty vehicles)</w:t>
                        </w:r>
                      </w:p>
                      <w:p w14:paraId="63AAD14A" w14:textId="77777777" w:rsidR="002E0BF8" w:rsidRPr="00FD1E04" w:rsidRDefault="002E0BF8" w:rsidP="002E0BF8">
                        <w:pPr>
                          <w:spacing w:after="0" w:line="240" w:lineRule="auto"/>
                          <w:rPr>
                            <w:rFonts w:ascii="Arial" w:eastAsia="Arial" w:hAnsi="Arial" w:cs="Arial"/>
                            <w:color w:val="000000" w:themeColor="text1"/>
                          </w:rPr>
                        </w:pPr>
                        <w:r w:rsidRPr="00FD1E04">
                          <w:rPr>
                            <w:rFonts w:ascii="Arial" w:eastAsia="Arial" w:hAnsi="Arial" w:cs="Arial"/>
                            <w:b/>
                            <w:bCs/>
                            <w:color w:val="000000" w:themeColor="text1"/>
                            <w:lang w:val="en-GB"/>
                          </w:rPr>
                          <w:t xml:space="preserve"> </w:t>
                        </w:r>
                      </w:p>
                    </w:tc>
                  </w:tr>
                  <w:tr w:rsidR="002E0BF8" w:rsidRPr="00FD1E04" w14:paraId="5F65FD75" w14:textId="77777777" w:rsidTr="00BD0C61">
                    <w:trPr>
                      <w:trHeight w:val="300"/>
                    </w:trPr>
                    <w:tc>
                      <w:tcPr>
                        <w:tcW w:w="2295" w:type="dxa"/>
                        <w:tcBorders>
                          <w:left w:val="nil"/>
                        </w:tcBorders>
                      </w:tcPr>
                      <w:p w14:paraId="4CC3556E" w14:textId="77777777" w:rsidR="002E0BF8" w:rsidRPr="00FD1E04" w:rsidRDefault="002E0BF8" w:rsidP="002E0BF8">
                        <w:pPr>
                          <w:spacing w:after="0" w:line="240" w:lineRule="auto"/>
                          <w:rPr>
                            <w:rFonts w:ascii="Arial" w:eastAsia="Arial" w:hAnsi="Arial" w:cs="Arial"/>
                            <w:color w:val="000000" w:themeColor="text1"/>
                          </w:rPr>
                        </w:pPr>
                        <w:r w:rsidRPr="00FD1E04">
                          <w:rPr>
                            <w:rFonts w:ascii="Arial" w:eastAsia="Arial" w:hAnsi="Arial" w:cs="Arial"/>
                            <w:b/>
                            <w:bCs/>
                            <w:color w:val="000000" w:themeColor="text1"/>
                            <w:lang w:val="en-GB"/>
                          </w:rPr>
                          <w:t xml:space="preserve">M1 Pool manager </w:t>
                        </w:r>
                      </w:p>
                    </w:tc>
                    <w:tc>
                      <w:tcPr>
                        <w:tcW w:w="3155" w:type="dxa"/>
                      </w:tcPr>
                      <w:p w14:paraId="7CB14170" w14:textId="77777777" w:rsidR="002E0BF8" w:rsidRPr="00FD1E04" w:rsidRDefault="002E0BF8" w:rsidP="002E0BF8">
                        <w:pPr>
                          <w:spacing w:after="0" w:line="240" w:lineRule="auto"/>
                          <w:rPr>
                            <w:rFonts w:ascii="Arial" w:eastAsia="Arial" w:hAnsi="Arial" w:cs="Arial"/>
                            <w:color w:val="000000" w:themeColor="text1"/>
                          </w:rPr>
                        </w:pPr>
                        <w:r w:rsidRPr="00FD1E04">
                          <w:rPr>
                            <w:rFonts w:ascii="Arial" w:eastAsia="Arial" w:hAnsi="Arial" w:cs="Arial"/>
                            <w:b/>
                            <w:bCs/>
                            <w:color w:val="000000" w:themeColor="text1"/>
                            <w:lang w:val="en-GB"/>
                          </w:rPr>
                          <w:t xml:space="preserve">Pool members </w:t>
                        </w:r>
                      </w:p>
                    </w:tc>
                    <w:tc>
                      <w:tcPr>
                        <w:tcW w:w="1134" w:type="dxa"/>
                      </w:tcPr>
                      <w:p w14:paraId="372855C8" w14:textId="77777777" w:rsidR="002E0BF8" w:rsidRPr="00FD1E04" w:rsidRDefault="002E0BF8" w:rsidP="002E0BF8">
                        <w:pPr>
                          <w:spacing w:after="0" w:line="240" w:lineRule="auto"/>
                          <w:rPr>
                            <w:rFonts w:ascii="Arial" w:eastAsia="Arial" w:hAnsi="Arial" w:cs="Arial"/>
                            <w:color w:val="000000" w:themeColor="text1"/>
                          </w:rPr>
                        </w:pPr>
                        <w:r w:rsidRPr="00FD1E04">
                          <w:rPr>
                            <w:rFonts w:ascii="Arial" w:eastAsia="Arial" w:hAnsi="Arial" w:cs="Arial"/>
                            <w:b/>
                            <w:bCs/>
                            <w:color w:val="000000" w:themeColor="text1"/>
                            <w:lang w:val="en-GB"/>
                          </w:rPr>
                          <w:t xml:space="preserve">Duration </w:t>
                        </w:r>
                      </w:p>
                    </w:tc>
                    <w:tc>
                      <w:tcPr>
                        <w:tcW w:w="2566" w:type="dxa"/>
                      </w:tcPr>
                      <w:p w14:paraId="216FA94F" w14:textId="77777777" w:rsidR="002E0BF8" w:rsidRPr="00FD1E04" w:rsidRDefault="002E0BF8" w:rsidP="002E0BF8">
                        <w:pPr>
                          <w:spacing w:after="0" w:line="240" w:lineRule="auto"/>
                          <w:rPr>
                            <w:rFonts w:ascii="Arial" w:eastAsia="Arial" w:hAnsi="Arial" w:cs="Arial"/>
                            <w:color w:val="000000" w:themeColor="text1"/>
                          </w:rPr>
                        </w:pPr>
                        <w:r w:rsidRPr="00FD1E04">
                          <w:rPr>
                            <w:rFonts w:ascii="Arial" w:eastAsia="Arial" w:hAnsi="Arial" w:cs="Arial"/>
                            <w:b/>
                            <w:bCs/>
                            <w:color w:val="000000" w:themeColor="text1"/>
                            <w:lang w:val="en-GB"/>
                          </w:rPr>
                          <w:t xml:space="preserve">Deadline of the call for interest </w:t>
                        </w:r>
                      </w:p>
                    </w:tc>
                    <w:tc>
                      <w:tcPr>
                        <w:tcW w:w="4458" w:type="dxa"/>
                        <w:tcBorders>
                          <w:right w:val="nil"/>
                        </w:tcBorders>
                      </w:tcPr>
                      <w:p w14:paraId="53BEF265" w14:textId="77777777" w:rsidR="002E0BF8" w:rsidRPr="00FD1E04" w:rsidRDefault="002E0BF8" w:rsidP="002E0BF8">
                        <w:pPr>
                          <w:spacing w:after="0" w:line="240" w:lineRule="auto"/>
                          <w:rPr>
                            <w:rFonts w:ascii="Arial" w:eastAsia="Arial" w:hAnsi="Arial" w:cs="Arial"/>
                            <w:color w:val="000000" w:themeColor="text1"/>
                          </w:rPr>
                        </w:pPr>
                        <w:r w:rsidRPr="00FD1E04">
                          <w:rPr>
                            <w:rFonts w:ascii="Arial" w:eastAsia="Arial" w:hAnsi="Arial" w:cs="Arial"/>
                            <w:b/>
                            <w:bCs/>
                            <w:color w:val="000000" w:themeColor="text1"/>
                            <w:lang w:val="en-GB"/>
                          </w:rPr>
                          <w:t xml:space="preserve">Contact </w:t>
                        </w:r>
                      </w:p>
                    </w:tc>
                  </w:tr>
                  <w:tr w:rsidR="002E0BF8" w:rsidRPr="00FD1E04" w14:paraId="74E31874" w14:textId="77777777" w:rsidTr="00BD0C61">
                    <w:trPr>
                      <w:trHeight w:val="300"/>
                    </w:trPr>
                    <w:tc>
                      <w:tcPr>
                        <w:tcW w:w="2295" w:type="dxa"/>
                        <w:tcBorders>
                          <w:left w:val="nil"/>
                        </w:tcBorders>
                      </w:tcPr>
                      <w:p w14:paraId="66B95981" w14:textId="395CAB1E" w:rsidR="002E0BF8" w:rsidRPr="00FD1E04" w:rsidRDefault="0073041A" w:rsidP="002E0BF8">
                        <w:pPr>
                          <w:spacing w:line="240" w:lineRule="auto"/>
                          <w:rPr>
                            <w:rFonts w:ascii="Arial" w:eastAsia="Arial" w:hAnsi="Arial" w:cs="Arial"/>
                            <w:color w:val="000000" w:themeColor="text1"/>
                            <w:lang w:val="en-GB"/>
                          </w:rPr>
                        </w:pPr>
                        <w:r w:rsidRPr="00FD1E04">
                          <w:rPr>
                            <w:rFonts w:ascii="Arial" w:hAnsi="Arial" w:cs="Arial"/>
                          </w:rPr>
                          <w:t>Volkswagen AG</w:t>
                        </w:r>
                      </w:p>
                    </w:tc>
                    <w:tc>
                      <w:tcPr>
                        <w:tcW w:w="3155" w:type="dxa"/>
                      </w:tcPr>
                      <w:p w14:paraId="6FAB8832" w14:textId="624CEDC1" w:rsidR="002E0BF8" w:rsidRPr="00FD1E04" w:rsidRDefault="002E0BF8" w:rsidP="00005794">
                        <w:pPr>
                          <w:autoSpaceDE w:val="0"/>
                          <w:autoSpaceDN w:val="0"/>
                          <w:adjustRightInd w:val="0"/>
                          <w:spacing w:after="17" w:line="240" w:lineRule="auto"/>
                          <w:rPr>
                            <w:rFonts w:ascii="Arial" w:hAnsi="Arial" w:cs="Arial"/>
                            <w:color w:val="000000"/>
                            <w:highlight w:val="yellow"/>
                            <w:lang w:val="en-GB"/>
                          </w:rPr>
                        </w:pPr>
                        <w:r w:rsidRPr="00FD1E04">
                          <w:rPr>
                            <w:rFonts w:ascii="Arial" w:hAnsi="Arial" w:cs="Arial"/>
                            <w:color w:val="000000"/>
                            <w:lang w:val="en-GB"/>
                          </w:rPr>
                          <w:t>1</w:t>
                        </w:r>
                        <w:r w:rsidR="00BE1AEF" w:rsidRPr="00FD1E04">
                          <w:rPr>
                            <w:rFonts w:ascii="Arial" w:hAnsi="Arial" w:cs="Arial"/>
                            <w:color w:val="000000"/>
                            <w:lang w:val="en-GB"/>
                          </w:rPr>
                          <w:t xml:space="preserve">. </w:t>
                        </w:r>
                        <w:r w:rsidR="00005794" w:rsidRPr="00FD1E04">
                          <w:rPr>
                            <w:rFonts w:ascii="Arial" w:hAnsi="Arial" w:cs="Arial"/>
                          </w:rPr>
                          <w:t>Audi AG</w:t>
                        </w:r>
                      </w:p>
                      <w:p w14:paraId="2294DA4E" w14:textId="701831E1" w:rsidR="002E0BF8" w:rsidRPr="00FD1E04" w:rsidRDefault="002E0BF8" w:rsidP="00F36389">
                        <w:pPr>
                          <w:autoSpaceDE w:val="0"/>
                          <w:autoSpaceDN w:val="0"/>
                          <w:adjustRightInd w:val="0"/>
                          <w:spacing w:after="17" w:line="240" w:lineRule="auto"/>
                          <w:rPr>
                            <w:rFonts w:ascii="Arial" w:hAnsi="Arial" w:cs="Arial"/>
                            <w:color w:val="000000"/>
                            <w:lang w:val="en-GB"/>
                          </w:rPr>
                        </w:pPr>
                        <w:r w:rsidRPr="00FD1E04">
                          <w:rPr>
                            <w:rFonts w:ascii="Arial" w:hAnsi="Arial" w:cs="Arial"/>
                            <w:color w:val="000000"/>
                            <w:lang w:val="en-GB"/>
                          </w:rPr>
                          <w:t>2</w:t>
                        </w:r>
                        <w:r w:rsidR="00F36389" w:rsidRPr="00FD1E04">
                          <w:rPr>
                            <w:rFonts w:ascii="Arial" w:hAnsi="Arial" w:cs="Arial"/>
                            <w:color w:val="000000"/>
                            <w:lang w:val="en-GB"/>
                          </w:rPr>
                          <w:t xml:space="preserve">. </w:t>
                        </w:r>
                        <w:r w:rsidR="00005794" w:rsidRPr="00FD1E04">
                          <w:rPr>
                            <w:rFonts w:ascii="Arial" w:hAnsi="Arial" w:cs="Arial"/>
                          </w:rPr>
                          <w:t xml:space="preserve">AUDI HUNGARIA Zrt. </w:t>
                        </w:r>
                      </w:p>
                      <w:p w14:paraId="56DB89A7" w14:textId="0799175A" w:rsidR="00F36389" w:rsidRPr="00FD1E04" w:rsidRDefault="002E0BF8" w:rsidP="00F36389">
                        <w:pPr>
                          <w:autoSpaceDE w:val="0"/>
                          <w:autoSpaceDN w:val="0"/>
                          <w:adjustRightInd w:val="0"/>
                          <w:spacing w:after="17" w:line="240" w:lineRule="auto"/>
                          <w:rPr>
                            <w:rFonts w:ascii="Arial" w:hAnsi="Arial" w:cs="Arial"/>
                            <w:color w:val="000000"/>
                            <w:highlight w:val="yellow"/>
                            <w:lang w:val="en-GB"/>
                          </w:rPr>
                        </w:pPr>
                        <w:r w:rsidRPr="00FD1E04">
                          <w:rPr>
                            <w:rFonts w:ascii="Arial" w:hAnsi="Arial" w:cs="Arial"/>
                            <w:color w:val="000000"/>
                            <w:lang w:val="en-GB"/>
                          </w:rPr>
                          <w:t xml:space="preserve">3. </w:t>
                        </w:r>
                        <w:r w:rsidR="00F36389" w:rsidRPr="00FD1E04">
                          <w:rPr>
                            <w:rFonts w:ascii="Arial" w:hAnsi="Arial" w:cs="Arial"/>
                          </w:rPr>
                          <w:t xml:space="preserve">Audi Sport GmbH </w:t>
                        </w:r>
                      </w:p>
                      <w:p w14:paraId="27CA407B" w14:textId="77777777" w:rsidR="00E84ECB" w:rsidRPr="00FD1E04" w:rsidRDefault="002E0BF8" w:rsidP="00E84ECB">
                        <w:pPr>
                          <w:autoSpaceDE w:val="0"/>
                          <w:autoSpaceDN w:val="0"/>
                          <w:adjustRightInd w:val="0"/>
                          <w:spacing w:after="17" w:line="240" w:lineRule="auto"/>
                          <w:rPr>
                            <w:rFonts w:ascii="Arial" w:hAnsi="Arial" w:cs="Arial"/>
                          </w:rPr>
                        </w:pPr>
                        <w:r w:rsidRPr="00FD1E04">
                          <w:rPr>
                            <w:rFonts w:ascii="Arial" w:hAnsi="Arial" w:cs="Arial"/>
                            <w:color w:val="000000"/>
                            <w:lang w:val="en-GB"/>
                          </w:rPr>
                          <w:t xml:space="preserve">4. </w:t>
                        </w:r>
                        <w:r w:rsidR="00E84ECB" w:rsidRPr="00FD1E04">
                          <w:rPr>
                            <w:rFonts w:ascii="Arial" w:hAnsi="Arial" w:cs="Arial"/>
                          </w:rPr>
                          <w:t>Dr. Ing. h.c. F. Porsche AG</w:t>
                        </w:r>
                      </w:p>
                      <w:p w14:paraId="14A1AB7B" w14:textId="0870CA49" w:rsidR="00E84ECB" w:rsidRPr="00FD1E04" w:rsidRDefault="00E84ECB" w:rsidP="00E84ECB">
                        <w:pPr>
                          <w:autoSpaceDE w:val="0"/>
                          <w:autoSpaceDN w:val="0"/>
                          <w:adjustRightInd w:val="0"/>
                          <w:spacing w:after="17" w:line="240" w:lineRule="auto"/>
                          <w:rPr>
                            <w:rFonts w:ascii="Arial" w:hAnsi="Arial" w:cs="Arial"/>
                          </w:rPr>
                        </w:pPr>
                        <w:r w:rsidRPr="00FD1E04">
                          <w:rPr>
                            <w:rFonts w:ascii="Arial" w:hAnsi="Arial" w:cs="Arial"/>
                            <w:color w:val="000000"/>
                            <w:lang w:val="en-GB"/>
                          </w:rPr>
                          <w:t xml:space="preserve">5. </w:t>
                        </w:r>
                        <w:r w:rsidRPr="00FD1E04">
                          <w:rPr>
                            <w:rFonts w:ascii="Arial" w:hAnsi="Arial" w:cs="Arial"/>
                          </w:rPr>
                          <w:t>SEAT S.A.</w:t>
                        </w:r>
                      </w:p>
                      <w:p w14:paraId="6A4A2734" w14:textId="72B3F47A" w:rsidR="00A02B44" w:rsidRPr="00FD1E04" w:rsidRDefault="00A02B44" w:rsidP="00A02B44">
                        <w:pPr>
                          <w:autoSpaceDE w:val="0"/>
                          <w:autoSpaceDN w:val="0"/>
                          <w:adjustRightInd w:val="0"/>
                          <w:spacing w:after="17" w:line="240" w:lineRule="auto"/>
                          <w:rPr>
                            <w:rFonts w:ascii="Arial" w:hAnsi="Arial" w:cs="Arial"/>
                          </w:rPr>
                        </w:pPr>
                        <w:r w:rsidRPr="00FD1E04">
                          <w:rPr>
                            <w:rFonts w:ascii="Arial" w:hAnsi="Arial" w:cs="Arial"/>
                          </w:rPr>
                          <w:t xml:space="preserve">6.  SKODA AUTO a.s. </w:t>
                        </w:r>
                      </w:p>
                      <w:p w14:paraId="6FD03A22" w14:textId="38088FF7" w:rsidR="00A02B44" w:rsidRDefault="00A02B44" w:rsidP="00A02B44">
                        <w:pPr>
                          <w:autoSpaceDE w:val="0"/>
                          <w:autoSpaceDN w:val="0"/>
                          <w:adjustRightInd w:val="0"/>
                          <w:spacing w:after="17" w:line="240" w:lineRule="auto"/>
                          <w:rPr>
                            <w:rFonts w:ascii="Arial" w:hAnsi="Arial" w:cs="Arial"/>
                          </w:rPr>
                        </w:pPr>
                        <w:r w:rsidRPr="00FD1E04">
                          <w:rPr>
                            <w:rFonts w:ascii="Arial" w:hAnsi="Arial" w:cs="Arial"/>
                          </w:rPr>
                          <w:t xml:space="preserve">7.  Volkswagen AG </w:t>
                        </w:r>
                      </w:p>
                      <w:p w14:paraId="3B87C5A1" w14:textId="5FCE3BF3" w:rsidR="00B9680C" w:rsidRPr="00B9680C" w:rsidRDefault="00B9680C" w:rsidP="00A02B44">
                        <w:pPr>
                          <w:autoSpaceDE w:val="0"/>
                          <w:autoSpaceDN w:val="0"/>
                          <w:adjustRightInd w:val="0"/>
                          <w:spacing w:after="17" w:line="240" w:lineRule="auto"/>
                        </w:pPr>
                        <w:r>
                          <w:rPr>
                            <w:rFonts w:ascii="Arial" w:hAnsi="Arial" w:cs="Arial"/>
                          </w:rPr>
                          <w:t>8</w:t>
                        </w:r>
                        <w:r w:rsidRPr="00B9680C">
                          <w:rPr>
                            <w:rFonts w:ascii="Arial" w:hAnsi="Arial" w:cs="Arial"/>
                          </w:rPr>
                          <w:t xml:space="preserve">.  </w:t>
                        </w:r>
                        <w:r w:rsidRPr="00B9680C">
                          <w:t>SAIC MOTOR Europe B.V</w:t>
                        </w:r>
                      </w:p>
                      <w:p w14:paraId="05DECA0C" w14:textId="319E423F" w:rsidR="00B9680C" w:rsidRPr="00B9680C" w:rsidRDefault="00B9680C" w:rsidP="00A02B44">
                        <w:pPr>
                          <w:autoSpaceDE w:val="0"/>
                          <w:autoSpaceDN w:val="0"/>
                          <w:adjustRightInd w:val="0"/>
                          <w:spacing w:after="17" w:line="240" w:lineRule="auto"/>
                        </w:pPr>
                        <w:r w:rsidRPr="00B9680C">
                          <w:t>9.  MG Motor UK Ltd</w:t>
                        </w:r>
                      </w:p>
                      <w:p w14:paraId="1F603119" w14:textId="6881E85F" w:rsidR="00B9680C" w:rsidRPr="00B9680C" w:rsidRDefault="00B9680C" w:rsidP="00A02B44">
                        <w:pPr>
                          <w:autoSpaceDE w:val="0"/>
                          <w:autoSpaceDN w:val="0"/>
                          <w:adjustRightInd w:val="0"/>
                          <w:spacing w:after="17" w:line="240" w:lineRule="auto"/>
                        </w:pPr>
                        <w:r w:rsidRPr="00B9680C">
                          <w:t>10. SAIC Motor Corporation Limited</w:t>
                        </w:r>
                      </w:p>
                      <w:p w14:paraId="5ABC8204" w14:textId="0049F263" w:rsidR="00B9680C" w:rsidRDefault="00B9680C" w:rsidP="00A02B44">
                        <w:pPr>
                          <w:autoSpaceDE w:val="0"/>
                          <w:autoSpaceDN w:val="0"/>
                          <w:adjustRightInd w:val="0"/>
                          <w:spacing w:after="17" w:line="240" w:lineRule="auto"/>
                        </w:pPr>
                        <w:r w:rsidRPr="00B9680C">
                          <w:t>11. Ford Werke GmbH</w:t>
                        </w:r>
                      </w:p>
                      <w:p w14:paraId="2FE47757" w14:textId="60E38D77" w:rsidR="003F42D3" w:rsidRPr="00B9680C" w:rsidRDefault="003F42D3" w:rsidP="00A02B44">
                        <w:pPr>
                          <w:autoSpaceDE w:val="0"/>
                          <w:autoSpaceDN w:val="0"/>
                          <w:adjustRightInd w:val="0"/>
                          <w:spacing w:after="17" w:line="240" w:lineRule="auto"/>
                        </w:pPr>
                        <w:r>
                          <w:t>12. Ford Motor Company of Australia Limited</w:t>
                        </w:r>
                      </w:p>
                      <w:p w14:paraId="210022CD" w14:textId="4861E72B" w:rsidR="00B9680C" w:rsidRPr="00B9680C" w:rsidRDefault="00B9680C" w:rsidP="00A02B44">
                        <w:pPr>
                          <w:autoSpaceDE w:val="0"/>
                          <w:autoSpaceDN w:val="0"/>
                          <w:adjustRightInd w:val="0"/>
                          <w:spacing w:after="17" w:line="240" w:lineRule="auto"/>
                        </w:pPr>
                        <w:r w:rsidRPr="00B9680C">
                          <w:t>1</w:t>
                        </w:r>
                        <w:r w:rsidR="003F42D3">
                          <w:t>3</w:t>
                        </w:r>
                        <w:r w:rsidRPr="00B9680C">
                          <w:t>. Ford Motor Company of Australia Pty Limited</w:t>
                        </w:r>
                      </w:p>
                      <w:p w14:paraId="6D6CBBF4" w14:textId="42840BDC" w:rsidR="00B9680C" w:rsidRPr="00B9680C" w:rsidRDefault="00B9680C" w:rsidP="00A02B44">
                        <w:pPr>
                          <w:autoSpaceDE w:val="0"/>
                          <w:autoSpaceDN w:val="0"/>
                          <w:adjustRightInd w:val="0"/>
                          <w:spacing w:after="17" w:line="240" w:lineRule="auto"/>
                        </w:pPr>
                        <w:r w:rsidRPr="00B9680C">
                          <w:t>1</w:t>
                        </w:r>
                        <w:r w:rsidR="003F42D3">
                          <w:t>4</w:t>
                        </w:r>
                        <w:r w:rsidRPr="00B9680C">
                          <w:t>. Ford Motor Company</w:t>
                        </w:r>
                      </w:p>
                      <w:p w14:paraId="34D8C972" w14:textId="32F116E4" w:rsidR="00B9680C" w:rsidRDefault="00B9680C" w:rsidP="00A02B44">
                        <w:pPr>
                          <w:autoSpaceDE w:val="0"/>
                          <w:autoSpaceDN w:val="0"/>
                          <w:adjustRightInd w:val="0"/>
                          <w:spacing w:after="17" w:line="240" w:lineRule="auto"/>
                        </w:pPr>
                        <w:r w:rsidRPr="00B9680C">
                          <w:t>1</w:t>
                        </w:r>
                        <w:r w:rsidR="003F42D3">
                          <w:t>5</w:t>
                        </w:r>
                        <w:r w:rsidRPr="00B9680C">
                          <w:t>. CNG-Technik GmbH</w:t>
                        </w:r>
                      </w:p>
                      <w:p w14:paraId="6F1FA888" w14:textId="5C3E6D16" w:rsidR="000F57AA" w:rsidRPr="00B9680C" w:rsidRDefault="000F57AA" w:rsidP="00A02B44">
                        <w:pPr>
                          <w:autoSpaceDE w:val="0"/>
                          <w:autoSpaceDN w:val="0"/>
                          <w:adjustRightInd w:val="0"/>
                          <w:spacing w:after="17" w:line="240" w:lineRule="auto"/>
                          <w:rPr>
                            <w:rFonts w:ascii="Arial" w:hAnsi="Arial" w:cs="Arial"/>
                            <w:highlight w:val="yellow"/>
                            <w:lang w:val="en-GB"/>
                          </w:rPr>
                        </w:pPr>
                        <w:r>
                          <w:t>1</w:t>
                        </w:r>
                        <w:r w:rsidR="003F42D3">
                          <w:t>6</w:t>
                        </w:r>
                        <w:r>
                          <w:t xml:space="preserve">. London EV Company Limited </w:t>
                        </w:r>
                      </w:p>
                      <w:p w14:paraId="7CB6D55E" w14:textId="101BF44F" w:rsidR="00A02B44" w:rsidRPr="000F57AA" w:rsidRDefault="00A02B44" w:rsidP="00A02B44">
                        <w:pPr>
                          <w:autoSpaceDE w:val="0"/>
                          <w:autoSpaceDN w:val="0"/>
                          <w:adjustRightInd w:val="0"/>
                          <w:spacing w:after="17" w:line="240" w:lineRule="auto"/>
                          <w:rPr>
                            <w:rFonts w:ascii="Arial" w:hAnsi="Arial" w:cs="Arial"/>
                            <w:color w:val="000000"/>
                            <w:lang w:val="en-GB"/>
                          </w:rPr>
                        </w:pPr>
                      </w:p>
                      <w:p w14:paraId="471F9472" w14:textId="6BE1031D" w:rsidR="002E0BF8" w:rsidRPr="00FD1E04" w:rsidRDefault="002E0BF8" w:rsidP="00BE1AEF">
                        <w:pPr>
                          <w:autoSpaceDE w:val="0"/>
                          <w:autoSpaceDN w:val="0"/>
                          <w:adjustRightInd w:val="0"/>
                          <w:spacing w:after="0" w:line="240" w:lineRule="auto"/>
                          <w:rPr>
                            <w:rFonts w:ascii="Arial" w:hAnsi="Arial" w:cs="Arial"/>
                          </w:rPr>
                        </w:pPr>
                      </w:p>
                    </w:tc>
                    <w:tc>
                      <w:tcPr>
                        <w:tcW w:w="1134" w:type="dxa"/>
                      </w:tcPr>
                      <w:p w14:paraId="218EB4AE" w14:textId="56DD9541" w:rsidR="002E0BF8" w:rsidRPr="00FD1E04" w:rsidRDefault="00600A6D" w:rsidP="002E0BF8">
                        <w:pPr>
                          <w:spacing w:line="240" w:lineRule="auto"/>
                          <w:rPr>
                            <w:rFonts w:ascii="Arial" w:eastAsia="Arial" w:hAnsi="Arial" w:cs="Arial"/>
                            <w:color w:val="000000" w:themeColor="text1"/>
                            <w:lang w:val="en-GB"/>
                          </w:rPr>
                        </w:pPr>
                        <w:r w:rsidRPr="00FD1E04">
                          <w:rPr>
                            <w:rFonts w:ascii="Arial" w:eastAsia="Arial" w:hAnsi="Arial" w:cs="Arial"/>
                            <w:color w:val="000000" w:themeColor="text1"/>
                            <w:lang w:val="en-GB"/>
                          </w:rPr>
                          <w:t>2021</w:t>
                        </w:r>
                      </w:p>
                    </w:tc>
                    <w:tc>
                      <w:tcPr>
                        <w:tcW w:w="2566" w:type="dxa"/>
                      </w:tcPr>
                      <w:p w14:paraId="7AB633D3" w14:textId="4E488869" w:rsidR="002E0BF8" w:rsidRPr="00FD1E04" w:rsidRDefault="00991D35" w:rsidP="002E0BF8">
                        <w:pPr>
                          <w:spacing w:line="240" w:lineRule="auto"/>
                          <w:rPr>
                            <w:rFonts w:ascii="Arial" w:eastAsia="Arial" w:hAnsi="Arial" w:cs="Arial"/>
                            <w:color w:val="000000" w:themeColor="text1"/>
                            <w:lang w:val="en-GB"/>
                          </w:rPr>
                        </w:pPr>
                        <w:r w:rsidRPr="00FD1E04">
                          <w:rPr>
                            <w:rFonts w:ascii="Arial" w:eastAsia="Arial" w:hAnsi="Arial" w:cs="Arial"/>
                            <w:color w:val="000000" w:themeColor="text1"/>
                            <w:lang w:val="en-GB"/>
                          </w:rPr>
                          <w:t>1</w:t>
                        </w:r>
                        <w:r w:rsidR="00600A6D" w:rsidRPr="00FD1E04">
                          <w:rPr>
                            <w:rFonts w:ascii="Arial" w:eastAsia="Arial" w:hAnsi="Arial" w:cs="Arial"/>
                            <w:color w:val="000000" w:themeColor="text1"/>
                            <w:lang w:val="en-GB"/>
                          </w:rPr>
                          <w:t xml:space="preserve"> </w:t>
                        </w:r>
                        <w:r w:rsidRPr="00FD1E04">
                          <w:rPr>
                            <w:rFonts w:ascii="Arial" w:eastAsia="Arial" w:hAnsi="Arial" w:cs="Arial"/>
                            <w:color w:val="000000" w:themeColor="text1"/>
                            <w:lang w:val="en-GB"/>
                          </w:rPr>
                          <w:t>December</w:t>
                        </w:r>
                        <w:r w:rsidR="00600A6D" w:rsidRPr="00FD1E04">
                          <w:rPr>
                            <w:rFonts w:ascii="Arial" w:eastAsia="Arial" w:hAnsi="Arial" w:cs="Arial"/>
                            <w:color w:val="000000" w:themeColor="text1"/>
                            <w:lang w:val="en-GB"/>
                          </w:rPr>
                          <w:t xml:space="preserve"> 2021</w:t>
                        </w:r>
                      </w:p>
                    </w:tc>
                    <w:tc>
                      <w:tcPr>
                        <w:tcW w:w="4458" w:type="dxa"/>
                        <w:tcBorders>
                          <w:right w:val="nil"/>
                        </w:tcBorders>
                      </w:tcPr>
                      <w:p w14:paraId="12D3261F" w14:textId="75CB122A" w:rsidR="00E04F0A" w:rsidRPr="00FD1E04" w:rsidRDefault="00E04F0A" w:rsidP="002E0BF8">
                        <w:pPr>
                          <w:autoSpaceDE w:val="0"/>
                          <w:autoSpaceDN w:val="0"/>
                          <w:adjustRightInd w:val="0"/>
                          <w:spacing w:after="0" w:line="240" w:lineRule="auto"/>
                          <w:rPr>
                            <w:b/>
                            <w:bCs/>
                          </w:rPr>
                        </w:pPr>
                        <w:r w:rsidRPr="00FD1E04">
                          <w:rPr>
                            <w:b/>
                            <w:bCs/>
                          </w:rPr>
                          <w:t xml:space="preserve">Mr Matthias Schmidt </w:t>
                        </w:r>
                      </w:p>
                      <w:p w14:paraId="0A84CB80" w14:textId="77777777" w:rsidR="00910091" w:rsidRPr="00FD1E04" w:rsidRDefault="00910091" w:rsidP="002E0BF8">
                        <w:pPr>
                          <w:autoSpaceDE w:val="0"/>
                          <w:autoSpaceDN w:val="0"/>
                          <w:adjustRightInd w:val="0"/>
                          <w:spacing w:after="0" w:line="240" w:lineRule="auto"/>
                          <w:rPr>
                            <w:b/>
                            <w:bCs/>
                          </w:rPr>
                        </w:pPr>
                      </w:p>
                      <w:p w14:paraId="08AF0760" w14:textId="77777777" w:rsidR="00205887" w:rsidRPr="00205887" w:rsidRDefault="00205887" w:rsidP="00205887">
                        <w:pPr>
                          <w:autoSpaceDE w:val="0"/>
                          <w:autoSpaceDN w:val="0"/>
                          <w:adjustRightInd w:val="0"/>
                          <w:spacing w:after="0" w:line="240" w:lineRule="auto"/>
                          <w:rPr>
                            <w:rFonts w:ascii="Arial" w:hAnsi="Arial" w:cs="Arial"/>
                            <w:color w:val="000000"/>
                            <w:lang w:val="en-GB"/>
                          </w:rPr>
                        </w:pPr>
                        <w:r w:rsidRPr="00205887">
                          <w:rPr>
                            <w:rFonts w:ascii="Arial" w:hAnsi="Arial" w:cs="Arial"/>
                            <w:color w:val="000000"/>
                            <w:lang w:val="en-GB"/>
                          </w:rPr>
                          <w:t xml:space="preserve">Mailbox 011/1441 </w:t>
                        </w:r>
                      </w:p>
                      <w:p w14:paraId="3DBAA76C" w14:textId="77777777" w:rsidR="00205887" w:rsidRPr="00205887" w:rsidRDefault="00205887" w:rsidP="00205887">
                        <w:pPr>
                          <w:autoSpaceDE w:val="0"/>
                          <w:autoSpaceDN w:val="0"/>
                          <w:adjustRightInd w:val="0"/>
                          <w:spacing w:after="0" w:line="240" w:lineRule="auto"/>
                          <w:rPr>
                            <w:rFonts w:ascii="Arial" w:hAnsi="Arial" w:cs="Arial"/>
                            <w:color w:val="000000"/>
                            <w:lang w:val="en-GB"/>
                          </w:rPr>
                        </w:pPr>
                        <w:r w:rsidRPr="00205887">
                          <w:rPr>
                            <w:rFonts w:ascii="Arial" w:hAnsi="Arial" w:cs="Arial"/>
                            <w:color w:val="000000"/>
                            <w:lang w:val="en-GB"/>
                          </w:rPr>
                          <w:t xml:space="preserve">38436 Wolfsburg </w:t>
                        </w:r>
                      </w:p>
                      <w:p w14:paraId="193412C9" w14:textId="237F9E48" w:rsidR="00205887" w:rsidRPr="00FD1E04" w:rsidRDefault="00205887" w:rsidP="00205887">
                        <w:pPr>
                          <w:autoSpaceDE w:val="0"/>
                          <w:autoSpaceDN w:val="0"/>
                          <w:adjustRightInd w:val="0"/>
                          <w:spacing w:after="0" w:line="240" w:lineRule="auto"/>
                          <w:rPr>
                            <w:rFonts w:ascii="Arial" w:hAnsi="Arial" w:cs="Arial"/>
                            <w:color w:val="000000"/>
                            <w:lang w:val="en-GB"/>
                          </w:rPr>
                        </w:pPr>
                        <w:r w:rsidRPr="00FD1E04">
                          <w:rPr>
                            <w:rFonts w:ascii="Arial" w:hAnsi="Arial" w:cs="Arial"/>
                            <w:color w:val="000000"/>
                            <w:lang w:val="en-GB"/>
                          </w:rPr>
                          <w:t xml:space="preserve">Germany </w:t>
                        </w:r>
                      </w:p>
                      <w:p w14:paraId="71E7ED25" w14:textId="77777777" w:rsidR="00910091" w:rsidRPr="00FD1E04" w:rsidRDefault="00910091" w:rsidP="00205887">
                        <w:pPr>
                          <w:autoSpaceDE w:val="0"/>
                          <w:autoSpaceDN w:val="0"/>
                          <w:adjustRightInd w:val="0"/>
                          <w:spacing w:after="0" w:line="240" w:lineRule="auto"/>
                          <w:rPr>
                            <w:rFonts w:ascii="Arial" w:hAnsi="Arial" w:cs="Arial"/>
                            <w:color w:val="000000"/>
                            <w:lang w:val="en-GB"/>
                          </w:rPr>
                        </w:pPr>
                      </w:p>
                      <w:p w14:paraId="6888FA38" w14:textId="77777777" w:rsidR="00205887" w:rsidRPr="00FD1E04" w:rsidRDefault="00205887" w:rsidP="002E0BF8">
                        <w:pPr>
                          <w:spacing w:line="240" w:lineRule="auto"/>
                        </w:pPr>
                        <w:r w:rsidRPr="00FD1E04">
                          <w:t xml:space="preserve">+49 5361 9-21557 </w:t>
                        </w:r>
                      </w:p>
                      <w:p w14:paraId="2DFA42D8" w14:textId="13F9C4F1" w:rsidR="002E0BF8" w:rsidRPr="00FD1E04" w:rsidRDefault="00205887" w:rsidP="002E0BF8">
                        <w:pPr>
                          <w:spacing w:line="240" w:lineRule="auto"/>
                          <w:rPr>
                            <w:rFonts w:ascii="Arial" w:eastAsia="Arial" w:hAnsi="Arial" w:cs="Arial"/>
                            <w:color w:val="000000" w:themeColor="text1"/>
                            <w:lang w:val="en-GB"/>
                          </w:rPr>
                        </w:pPr>
                        <w:r w:rsidRPr="00FD1E04">
                          <w:t>matthias.schmidt10@volkswagen.de</w:t>
                        </w:r>
                      </w:p>
                    </w:tc>
                  </w:tr>
                </w:tbl>
                <w:p w14:paraId="4F67ABB2" w14:textId="44BBC6FF" w:rsidR="002E0BF8" w:rsidRPr="00FD1E04" w:rsidRDefault="002E0BF8" w:rsidP="002E0BF8">
                  <w:pPr>
                    <w:pStyle w:val="Default"/>
                    <w:rPr>
                      <w:sz w:val="22"/>
                      <w:szCs w:val="22"/>
                    </w:rPr>
                  </w:pPr>
                  <w:r w:rsidRPr="00FD1E04">
                    <w:rPr>
                      <w:sz w:val="22"/>
                      <w:szCs w:val="22"/>
                    </w:rPr>
                    <w:t>Specific conditions required by the Pool Manager are:</w:t>
                  </w:r>
                </w:p>
                <w:p w14:paraId="5491C622" w14:textId="77777777" w:rsidR="00BB3CBF" w:rsidRPr="00BB3CBF" w:rsidRDefault="00BB3CBF" w:rsidP="00BB3CBF">
                  <w:pPr>
                    <w:autoSpaceDE w:val="0"/>
                    <w:autoSpaceDN w:val="0"/>
                    <w:adjustRightInd w:val="0"/>
                    <w:spacing w:after="0" w:line="240" w:lineRule="auto"/>
                    <w:rPr>
                      <w:rFonts w:ascii="Symbol" w:hAnsi="Symbol" w:cs="Symbol"/>
                      <w:color w:val="000000"/>
                      <w:lang w:val="en-GB"/>
                    </w:rPr>
                  </w:pPr>
                </w:p>
                <w:p w14:paraId="776AF039" w14:textId="64582B4D" w:rsidR="00BB3CBF" w:rsidRPr="00FD1E04" w:rsidRDefault="00BB3CBF" w:rsidP="00BB3CBF">
                  <w:pPr>
                    <w:pStyle w:val="ListParagraph"/>
                    <w:numPr>
                      <w:ilvl w:val="0"/>
                      <w:numId w:val="1"/>
                    </w:numPr>
                    <w:autoSpaceDE w:val="0"/>
                    <w:autoSpaceDN w:val="0"/>
                    <w:adjustRightInd w:val="0"/>
                    <w:spacing w:after="0" w:line="240" w:lineRule="auto"/>
                    <w:rPr>
                      <w:rFonts w:ascii="Arial" w:hAnsi="Arial" w:cs="Arial"/>
                      <w:color w:val="000000"/>
                      <w:lang w:val="en-GB"/>
                    </w:rPr>
                  </w:pPr>
                  <w:r w:rsidRPr="00FD1E04">
                    <w:rPr>
                      <w:rFonts w:ascii="Arial" w:hAnsi="Arial" w:cs="Arial"/>
                      <w:color w:val="000000"/>
                      <w:lang w:val="en-GB"/>
                    </w:rPr>
                    <w:t>manufacturers wishing to join the pool must submit their full application not later than the date falling 30 (thirty) days after the date of the publication of the intent to form an open pool on the VCA webpage</w:t>
                  </w:r>
                  <w:proofErr w:type="gramStart"/>
                  <w:r w:rsidR="00EF188C" w:rsidRPr="00FD1E04">
                    <w:rPr>
                      <w:rFonts w:ascii="Arial" w:hAnsi="Arial" w:cs="Arial"/>
                      <w:color w:val="000000"/>
                      <w:lang w:val="en-GB"/>
                    </w:rPr>
                    <w:t>*</w:t>
                  </w:r>
                  <w:r w:rsidRPr="00FD1E04">
                    <w:rPr>
                      <w:rFonts w:ascii="Arial" w:hAnsi="Arial" w:cs="Arial"/>
                      <w:color w:val="000000"/>
                      <w:lang w:val="en-GB"/>
                    </w:rPr>
                    <w:t>;</w:t>
                  </w:r>
                  <w:proofErr w:type="gramEnd"/>
                  <w:r w:rsidRPr="00FD1E04">
                    <w:rPr>
                      <w:rFonts w:ascii="Arial" w:hAnsi="Arial" w:cs="Arial"/>
                      <w:color w:val="000000"/>
                      <w:lang w:val="en-GB"/>
                    </w:rPr>
                    <w:t xml:space="preserve"> </w:t>
                  </w:r>
                </w:p>
                <w:p w14:paraId="5C8EADCC" w14:textId="289A0134" w:rsidR="00BB3CBF" w:rsidRPr="00FD1E04" w:rsidRDefault="00BB3CBF" w:rsidP="00BB3CBF">
                  <w:pPr>
                    <w:pStyle w:val="ListParagraph"/>
                    <w:numPr>
                      <w:ilvl w:val="0"/>
                      <w:numId w:val="1"/>
                    </w:numPr>
                    <w:autoSpaceDE w:val="0"/>
                    <w:autoSpaceDN w:val="0"/>
                    <w:adjustRightInd w:val="0"/>
                    <w:spacing w:after="0" w:line="240" w:lineRule="auto"/>
                    <w:rPr>
                      <w:rFonts w:ascii="Arial" w:hAnsi="Arial" w:cs="Arial"/>
                      <w:color w:val="000000"/>
                      <w:lang w:val="en-GB"/>
                    </w:rPr>
                  </w:pPr>
                  <w:r w:rsidRPr="00FD1E04">
                    <w:rPr>
                      <w:rFonts w:ascii="Arial" w:hAnsi="Arial" w:cs="Arial"/>
                      <w:color w:val="000000"/>
                      <w:lang w:val="en-GB"/>
                    </w:rPr>
                    <w:lastRenderedPageBreak/>
                    <w:t xml:space="preserve">applicants are requested to sign a non-disclosure agreement and provide (inter alia) sufficient data concerning: (i) their CO2 emissions (to allow assessing whether there is a risk for the pool not to meet its targets) and (ii) their ability to cover any potential excess emissions </w:t>
                  </w:r>
                  <w:proofErr w:type="gramStart"/>
                  <w:r w:rsidRPr="00FD1E04">
                    <w:rPr>
                      <w:rFonts w:ascii="Arial" w:hAnsi="Arial" w:cs="Arial"/>
                      <w:color w:val="000000"/>
                      <w:lang w:val="en-GB"/>
                    </w:rPr>
                    <w:t>premium;</w:t>
                  </w:r>
                  <w:proofErr w:type="gramEnd"/>
                  <w:r w:rsidRPr="00FD1E04">
                    <w:rPr>
                      <w:rFonts w:ascii="Arial" w:hAnsi="Arial" w:cs="Arial"/>
                      <w:color w:val="000000"/>
                      <w:lang w:val="en-GB"/>
                    </w:rPr>
                    <w:t xml:space="preserve"> </w:t>
                  </w:r>
                </w:p>
                <w:p w14:paraId="68AE44F2" w14:textId="7CC40F3F" w:rsidR="00BB3CBF" w:rsidRPr="00FD1E04" w:rsidRDefault="00BB3CBF" w:rsidP="00BB3CBF">
                  <w:pPr>
                    <w:pStyle w:val="ListParagraph"/>
                    <w:numPr>
                      <w:ilvl w:val="0"/>
                      <w:numId w:val="1"/>
                    </w:numPr>
                    <w:autoSpaceDE w:val="0"/>
                    <w:autoSpaceDN w:val="0"/>
                    <w:adjustRightInd w:val="0"/>
                    <w:spacing w:after="0" w:line="240" w:lineRule="auto"/>
                    <w:rPr>
                      <w:rFonts w:ascii="Arial" w:hAnsi="Arial" w:cs="Arial"/>
                      <w:color w:val="000000"/>
                      <w:lang w:val="en-GB"/>
                    </w:rPr>
                  </w:pPr>
                  <w:r w:rsidRPr="00FD1E04">
                    <w:rPr>
                      <w:rFonts w:ascii="Arial" w:hAnsi="Arial" w:cs="Arial"/>
                      <w:color w:val="000000"/>
                      <w:lang w:val="en-GB"/>
                    </w:rPr>
                    <w:t xml:space="preserve">an ‘Application Fee’ will be due to cover the expenses of analysing the data and processing the application. </w:t>
                  </w:r>
                </w:p>
                <w:p w14:paraId="2EE5F02A" w14:textId="77777777" w:rsidR="00FD1E04" w:rsidRPr="00FD1E04" w:rsidRDefault="00FD1E04" w:rsidP="002E0BF8">
                  <w:pPr>
                    <w:rPr>
                      <w:rFonts w:ascii="Arial" w:hAnsi="Arial" w:cs="Arial"/>
                    </w:rPr>
                  </w:pPr>
                </w:p>
                <w:p w14:paraId="0961E3D7" w14:textId="3C900FC2" w:rsidR="00EF188C" w:rsidRPr="00FD1E04" w:rsidRDefault="00EF188C" w:rsidP="002E0BF8">
                  <w:pPr>
                    <w:rPr>
                      <w:rFonts w:ascii="Arial" w:hAnsi="Arial" w:cs="Arial"/>
                      <w:sz w:val="20"/>
                      <w:szCs w:val="20"/>
                    </w:rPr>
                  </w:pPr>
                  <w:r w:rsidRPr="00FD1E04">
                    <w:rPr>
                      <w:rFonts w:ascii="Arial" w:hAnsi="Arial" w:cs="Arial"/>
                      <w:sz w:val="20"/>
                      <w:szCs w:val="20"/>
                    </w:rPr>
                    <w:t>*1 November 2021</w:t>
                  </w:r>
                </w:p>
                <w:p w14:paraId="6EE3CE0E" w14:textId="417D2A4F" w:rsidR="002B40C5" w:rsidRPr="00FD1E04" w:rsidRDefault="002B40C5" w:rsidP="002B40C5">
                  <w:pPr>
                    <w:spacing w:after="0" w:line="240" w:lineRule="auto"/>
                    <w:rPr>
                      <w:rFonts w:ascii="Arial" w:eastAsia="Arial" w:hAnsi="Arial" w:cs="Arial"/>
                      <w:color w:val="000000" w:themeColor="text1"/>
                    </w:rPr>
                  </w:pPr>
                </w:p>
              </w:tc>
            </w:tr>
            <w:tr w:rsidR="002B40C5" w:rsidRPr="00FD1E04" w14:paraId="4A5E1495" w14:textId="77777777" w:rsidTr="003C5520">
              <w:trPr>
                <w:trHeight w:val="300"/>
              </w:trPr>
              <w:tc>
                <w:tcPr>
                  <w:tcW w:w="2295" w:type="dxa"/>
                  <w:tcBorders>
                    <w:left w:val="nil"/>
                  </w:tcBorders>
                </w:tcPr>
                <w:p w14:paraId="1B9C4554" w14:textId="2998F064" w:rsidR="002B40C5" w:rsidRPr="00FD1E04" w:rsidRDefault="002B40C5" w:rsidP="002B40C5">
                  <w:pPr>
                    <w:spacing w:after="0" w:line="240" w:lineRule="auto"/>
                    <w:rPr>
                      <w:rFonts w:ascii="Arial" w:eastAsia="Arial" w:hAnsi="Arial" w:cs="Arial"/>
                      <w:color w:val="000000" w:themeColor="text1"/>
                    </w:rPr>
                  </w:pPr>
                </w:p>
              </w:tc>
              <w:tc>
                <w:tcPr>
                  <w:tcW w:w="2808" w:type="dxa"/>
                </w:tcPr>
                <w:p w14:paraId="551C754A" w14:textId="0ACB0559" w:rsidR="002B40C5" w:rsidRPr="00FD1E04" w:rsidRDefault="002B40C5" w:rsidP="002B40C5">
                  <w:pPr>
                    <w:spacing w:after="0" w:line="240" w:lineRule="auto"/>
                    <w:rPr>
                      <w:rFonts w:ascii="Arial" w:eastAsia="Arial" w:hAnsi="Arial" w:cs="Arial"/>
                      <w:color w:val="000000" w:themeColor="text1"/>
                    </w:rPr>
                  </w:pPr>
                </w:p>
              </w:tc>
              <w:tc>
                <w:tcPr>
                  <w:tcW w:w="1276" w:type="dxa"/>
                </w:tcPr>
                <w:p w14:paraId="3FCC868D" w14:textId="6DA5C031" w:rsidR="002B40C5" w:rsidRPr="00FD1E04" w:rsidRDefault="002B40C5" w:rsidP="002B40C5">
                  <w:pPr>
                    <w:spacing w:after="0" w:line="240" w:lineRule="auto"/>
                    <w:rPr>
                      <w:rFonts w:ascii="Arial" w:eastAsia="Arial" w:hAnsi="Arial" w:cs="Arial"/>
                      <w:color w:val="000000" w:themeColor="text1"/>
                    </w:rPr>
                  </w:pPr>
                </w:p>
              </w:tc>
              <w:tc>
                <w:tcPr>
                  <w:tcW w:w="2771" w:type="dxa"/>
                </w:tcPr>
                <w:p w14:paraId="2452B3EE" w14:textId="473C4166" w:rsidR="002B40C5" w:rsidRPr="00FD1E04" w:rsidRDefault="002B40C5" w:rsidP="002B40C5">
                  <w:pPr>
                    <w:spacing w:after="0" w:line="240" w:lineRule="auto"/>
                    <w:rPr>
                      <w:rFonts w:ascii="Arial" w:eastAsia="Arial" w:hAnsi="Arial" w:cs="Arial"/>
                      <w:color w:val="000000" w:themeColor="text1"/>
                    </w:rPr>
                  </w:pPr>
                </w:p>
              </w:tc>
              <w:tc>
                <w:tcPr>
                  <w:tcW w:w="4458" w:type="dxa"/>
                  <w:tcBorders>
                    <w:right w:val="nil"/>
                  </w:tcBorders>
                </w:tcPr>
                <w:p w14:paraId="13CD69BC" w14:textId="79CCF768" w:rsidR="002B40C5" w:rsidRPr="00FD1E04" w:rsidRDefault="002B40C5" w:rsidP="002B40C5">
                  <w:pPr>
                    <w:spacing w:after="0" w:line="240" w:lineRule="auto"/>
                    <w:rPr>
                      <w:rFonts w:ascii="Arial" w:eastAsia="Arial" w:hAnsi="Arial" w:cs="Arial"/>
                      <w:color w:val="000000" w:themeColor="text1"/>
                    </w:rPr>
                  </w:pPr>
                </w:p>
              </w:tc>
            </w:tr>
            <w:tr w:rsidR="002B40C5" w:rsidRPr="00FD1E04" w14:paraId="64607828" w14:textId="77777777" w:rsidTr="003C5520">
              <w:trPr>
                <w:trHeight w:val="300"/>
              </w:trPr>
              <w:tc>
                <w:tcPr>
                  <w:tcW w:w="2295" w:type="dxa"/>
                  <w:tcBorders>
                    <w:left w:val="nil"/>
                  </w:tcBorders>
                </w:tcPr>
                <w:p w14:paraId="16487651" w14:textId="347D64D6" w:rsidR="002B40C5" w:rsidRPr="00FD1E04" w:rsidRDefault="002B40C5" w:rsidP="002B40C5">
                  <w:pPr>
                    <w:spacing w:line="240" w:lineRule="auto"/>
                    <w:rPr>
                      <w:rFonts w:ascii="Arial" w:eastAsia="Arial" w:hAnsi="Arial" w:cs="Arial"/>
                      <w:color w:val="000000" w:themeColor="text1"/>
                      <w:lang w:val="en-GB"/>
                    </w:rPr>
                  </w:pPr>
                </w:p>
              </w:tc>
              <w:tc>
                <w:tcPr>
                  <w:tcW w:w="2808" w:type="dxa"/>
                </w:tcPr>
                <w:p w14:paraId="74B74E68" w14:textId="77777777" w:rsidR="002B40C5" w:rsidRPr="00FD1E04" w:rsidRDefault="002B40C5" w:rsidP="002B40C5">
                  <w:pPr>
                    <w:pStyle w:val="Default"/>
                    <w:rPr>
                      <w:sz w:val="22"/>
                      <w:szCs w:val="22"/>
                    </w:rPr>
                  </w:pPr>
                </w:p>
              </w:tc>
              <w:tc>
                <w:tcPr>
                  <w:tcW w:w="1276" w:type="dxa"/>
                </w:tcPr>
                <w:p w14:paraId="3747E876" w14:textId="5392741D" w:rsidR="002B40C5" w:rsidRPr="00FD1E04" w:rsidRDefault="002B40C5" w:rsidP="002B40C5">
                  <w:pPr>
                    <w:spacing w:line="240" w:lineRule="auto"/>
                    <w:rPr>
                      <w:rFonts w:ascii="Arial" w:eastAsia="Arial" w:hAnsi="Arial" w:cs="Arial"/>
                      <w:color w:val="000000" w:themeColor="text1"/>
                      <w:lang w:val="en-GB"/>
                    </w:rPr>
                  </w:pPr>
                </w:p>
              </w:tc>
              <w:tc>
                <w:tcPr>
                  <w:tcW w:w="2771" w:type="dxa"/>
                </w:tcPr>
                <w:p w14:paraId="5CADDA4C" w14:textId="330B4CEA" w:rsidR="002B40C5" w:rsidRPr="00FD1E04" w:rsidRDefault="002B40C5" w:rsidP="002B40C5">
                  <w:pPr>
                    <w:spacing w:line="240" w:lineRule="auto"/>
                    <w:rPr>
                      <w:rFonts w:ascii="Arial" w:eastAsia="Arial" w:hAnsi="Arial" w:cs="Arial"/>
                      <w:color w:val="000000" w:themeColor="text1"/>
                      <w:lang w:val="en-GB"/>
                    </w:rPr>
                  </w:pPr>
                </w:p>
              </w:tc>
              <w:tc>
                <w:tcPr>
                  <w:tcW w:w="4458" w:type="dxa"/>
                  <w:tcBorders>
                    <w:right w:val="nil"/>
                  </w:tcBorders>
                </w:tcPr>
                <w:p w14:paraId="76F65D26" w14:textId="6B4AE39F" w:rsidR="002B40C5" w:rsidRPr="00FD1E04" w:rsidRDefault="002B40C5" w:rsidP="002B40C5">
                  <w:pPr>
                    <w:spacing w:line="240" w:lineRule="auto"/>
                    <w:rPr>
                      <w:rFonts w:ascii="Arial" w:eastAsia="Arial" w:hAnsi="Arial" w:cs="Arial"/>
                      <w:color w:val="000000" w:themeColor="text1"/>
                      <w:lang w:val="en-GB"/>
                    </w:rPr>
                  </w:pPr>
                </w:p>
              </w:tc>
            </w:tr>
          </w:tbl>
          <w:p w14:paraId="6BB0182F" w14:textId="4D9197B9" w:rsidR="002B40C5" w:rsidRPr="00FD1E04" w:rsidRDefault="002B40C5" w:rsidP="002B40C5">
            <w:pPr>
              <w:spacing w:after="0" w:line="240" w:lineRule="auto"/>
              <w:rPr>
                <w:rFonts w:ascii="Arial" w:eastAsia="Arial" w:hAnsi="Arial" w:cs="Arial"/>
                <w:color w:val="000000" w:themeColor="text1"/>
              </w:rPr>
            </w:pPr>
          </w:p>
        </w:tc>
      </w:tr>
    </w:tbl>
    <w:p w14:paraId="71F1DFB4" w14:textId="77777777" w:rsidR="006659E9" w:rsidRPr="00FD1E04" w:rsidRDefault="006659E9"/>
    <w:sectPr w:rsidR="006659E9" w:rsidRPr="00FD1E04" w:rsidSect="00B60DD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867CC"/>
    <w:multiLevelType w:val="hybridMultilevel"/>
    <w:tmpl w:val="8FDA2BCC"/>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 w15:restartNumberingAfterBreak="0">
    <w:nsid w:val="26A83FF5"/>
    <w:multiLevelType w:val="hybridMultilevel"/>
    <w:tmpl w:val="B296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6424396">
    <w:abstractNumId w:val="1"/>
  </w:num>
  <w:num w:numId="2" w16cid:durableId="212733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1D0"/>
    <w:rsid w:val="00005794"/>
    <w:rsid w:val="00085824"/>
    <w:rsid w:val="000F3378"/>
    <w:rsid w:val="000F57AA"/>
    <w:rsid w:val="001E301D"/>
    <w:rsid w:val="00205887"/>
    <w:rsid w:val="002A55EE"/>
    <w:rsid w:val="002B40C5"/>
    <w:rsid w:val="002E0BF8"/>
    <w:rsid w:val="003F42D3"/>
    <w:rsid w:val="0044042F"/>
    <w:rsid w:val="004D4B88"/>
    <w:rsid w:val="00600A6D"/>
    <w:rsid w:val="006659E9"/>
    <w:rsid w:val="006F58D6"/>
    <w:rsid w:val="0073041A"/>
    <w:rsid w:val="00910091"/>
    <w:rsid w:val="00991D35"/>
    <w:rsid w:val="00A02B44"/>
    <w:rsid w:val="00A151D0"/>
    <w:rsid w:val="00B9680C"/>
    <w:rsid w:val="00BB3CBF"/>
    <w:rsid w:val="00BD0C61"/>
    <w:rsid w:val="00BE1AEF"/>
    <w:rsid w:val="00E04F0A"/>
    <w:rsid w:val="00E84ECB"/>
    <w:rsid w:val="00E85B26"/>
    <w:rsid w:val="00EF188C"/>
    <w:rsid w:val="00F232FF"/>
    <w:rsid w:val="00F36389"/>
    <w:rsid w:val="00FD1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B6F0"/>
  <w15:chartTrackingRefBased/>
  <w15:docId w15:val="{93384247-00B1-4BD0-A29E-D096341E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1D0"/>
    <w:rPr>
      <w:rFonts w:ascii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51D0"/>
    <w:pPr>
      <w:autoSpaceDE w:val="0"/>
      <w:autoSpaceDN w:val="0"/>
      <w:adjustRightInd w:val="0"/>
      <w:spacing w:after="0" w:line="240" w:lineRule="auto"/>
    </w:pPr>
    <w:rPr>
      <w:color w:val="000000"/>
    </w:rPr>
  </w:style>
  <w:style w:type="paragraph" w:styleId="ListParagraph">
    <w:name w:val="List Paragraph"/>
    <w:basedOn w:val="Normal"/>
    <w:uiPriority w:val="34"/>
    <w:qFormat/>
    <w:rsid w:val="00BB3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Close</dc:creator>
  <cp:keywords/>
  <dc:description/>
  <cp:lastModifiedBy>Dawn Crooks</cp:lastModifiedBy>
  <cp:revision>4</cp:revision>
  <dcterms:created xsi:type="dcterms:W3CDTF">2021-12-22T14:43:00Z</dcterms:created>
  <dcterms:modified xsi:type="dcterms:W3CDTF">2023-05-24T14:15:00Z</dcterms:modified>
</cp:coreProperties>
</file>